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t>SECTORUL  1  AL  MUNICIPIULUI BUCUREŞTI</w:t>
      </w: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P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r w:rsidRPr="009B5187">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t>EXPUNERE DE MOTIVE</w:t>
      </w: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Pr="009B5187" w:rsidRDefault="009B5187" w:rsidP="009B5187">
      <w:pPr>
        <w:spacing w:after="0" w:line="240" w:lineRule="auto"/>
        <w:jc w:val="center"/>
        <w:rPr>
          <w:rFonts w:ascii="Times New Roman" w:eastAsia="Times New Roman" w:hAnsi="Times New Roman" w:cs="Times New Roman"/>
          <w:b/>
          <w:sz w:val="28"/>
          <w:szCs w:val="24"/>
          <w:lang w:val="ro-RO"/>
          <w14:shadow w14:blurRad="50800" w14:dist="38100" w14:dir="2700000" w14:sx="100000" w14:sy="100000" w14:kx="0" w14:ky="0" w14:algn="tl">
            <w14:srgbClr w14:val="000000">
              <w14:alpha w14:val="60000"/>
            </w14:srgbClr>
          </w14:shadow>
        </w:rPr>
      </w:pPr>
    </w:p>
    <w:p w:rsidR="009B5187" w:rsidRPr="009B5187" w:rsidRDefault="009B5187" w:rsidP="009B5187">
      <w:pPr>
        <w:spacing w:before="120" w:after="120" w:line="240" w:lineRule="auto"/>
        <w:ind w:left="1168"/>
        <w:jc w:val="both"/>
        <w:rPr>
          <w:rFonts w:ascii="Times New Roman" w:eastAsia="Times New Roman" w:hAnsi="Times New Roman" w:cs="Times New Roman"/>
          <w:sz w:val="24"/>
          <w:szCs w:val="24"/>
          <w:lang w:val="ro-RO"/>
        </w:rPr>
      </w:pPr>
      <w:r w:rsidRPr="009B5187">
        <w:rPr>
          <w:rFonts w:ascii="Times New Roman" w:eastAsia="Times New Roman" w:hAnsi="Times New Roman" w:cs="Times New Roman"/>
          <w:sz w:val="24"/>
          <w:szCs w:val="24"/>
          <w:lang w:val="ro-RO"/>
        </w:rPr>
        <w:t xml:space="preserve">          Potrivit prevederilor </w:t>
      </w:r>
      <w:r w:rsidRPr="009B5187">
        <w:rPr>
          <w:rFonts w:ascii="Times New Roman" w:eastAsia="Times New Roman" w:hAnsi="Times New Roman" w:cs="Times New Roman"/>
          <w:sz w:val="24"/>
          <w:szCs w:val="24"/>
          <w:lang w:val="it-IT"/>
        </w:rPr>
        <w:t>art.96, alin.(1) din Legea învăţământului nr.1/2011, cu modificările și completările ulterioare</w:t>
      </w:r>
      <w:r w:rsidRPr="009B5187">
        <w:rPr>
          <w:rFonts w:ascii="Times New Roman" w:eastAsia="Times New Roman" w:hAnsi="Times New Roman" w:cs="Times New Roman"/>
          <w:sz w:val="24"/>
          <w:szCs w:val="24"/>
          <w:lang w:val="ro-RO"/>
        </w:rPr>
        <w:t xml:space="preserve"> „</w:t>
      </w:r>
      <w:r w:rsidRPr="009B5187">
        <w:rPr>
          <w:rFonts w:ascii="Times New Roman" w:eastAsia="Times New Roman" w:hAnsi="Times New Roman" w:cs="Times New Roman"/>
          <w:i/>
          <w:sz w:val="24"/>
          <w:szCs w:val="24"/>
          <w:lang w:val="ro-RO"/>
        </w:rPr>
        <w:t>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w:t>
      </w:r>
      <w:r w:rsidRPr="009B5187">
        <w:rPr>
          <w:rFonts w:ascii="Times New Roman" w:eastAsia="Times New Roman" w:hAnsi="Times New Roman" w:cs="Times New Roman"/>
          <w:sz w:val="24"/>
          <w:szCs w:val="24"/>
          <w:lang w:val="ro-RO"/>
        </w:rPr>
        <w:t>” În unitățile de învățământ de stat consiliul de administrație este organ de conducere și este alcătuit din 7, 9 sau 13 membri, între care se numără cadre didactice, inclusiv directorul, reprezentanți ai părinților, un reprezentant al primarului, reprezentanți ai consiliului local, un reprezentant al elevilor, cu statut de observator.</w:t>
      </w:r>
    </w:p>
    <w:p w:rsidR="009B5187" w:rsidRPr="009B5187" w:rsidRDefault="009B5187" w:rsidP="009B5187">
      <w:pPr>
        <w:spacing w:before="120" w:after="120" w:line="240" w:lineRule="auto"/>
        <w:ind w:left="1168"/>
        <w:jc w:val="both"/>
        <w:rPr>
          <w:rFonts w:ascii="Times New Roman" w:eastAsia="Times New Roman" w:hAnsi="Times New Roman" w:cs="Times New Roman"/>
          <w:sz w:val="24"/>
          <w:szCs w:val="24"/>
          <w:lang w:val="ro-RO"/>
        </w:rPr>
      </w:pPr>
      <w:r w:rsidRPr="009B5187">
        <w:rPr>
          <w:rFonts w:ascii="Times New Roman" w:eastAsia="Times New Roman" w:hAnsi="Times New Roman" w:cs="Times New Roman"/>
          <w:sz w:val="24"/>
          <w:szCs w:val="24"/>
          <w:lang w:val="ro-RO"/>
        </w:rPr>
        <w:t xml:space="preserve">          Conform prevederilor art.11, alin.(4), lit.c) din Legea nr.87/2006 pentru aprobarea Ordonanţei de Urgenţă a Guvernului României nr.75/2005 privind asigurarea calităţii educaţiei; </w:t>
      </w:r>
    </w:p>
    <w:p w:rsidR="009B5187" w:rsidRPr="009B5187" w:rsidRDefault="009B5187" w:rsidP="009B5187">
      <w:pPr>
        <w:widowControl w:val="0"/>
        <w:autoSpaceDE w:val="0"/>
        <w:autoSpaceDN w:val="0"/>
        <w:adjustRightInd w:val="0"/>
        <w:spacing w:before="120" w:after="0" w:line="240" w:lineRule="auto"/>
        <w:ind w:left="1168" w:firstLine="720"/>
        <w:jc w:val="both"/>
        <w:rPr>
          <w:rFonts w:ascii="Times New Roman" w:eastAsia="Times New Roman" w:hAnsi="Times New Roman" w:cs="Times New Roman"/>
          <w:sz w:val="24"/>
          <w:szCs w:val="24"/>
          <w:lang w:val="it-IT"/>
        </w:rPr>
      </w:pPr>
      <w:r w:rsidRPr="009B5187">
        <w:rPr>
          <w:rFonts w:ascii="Times New Roman" w:eastAsia="Times New Roman" w:hAnsi="Times New Roman" w:cs="Times New Roman"/>
          <w:sz w:val="24"/>
          <w:szCs w:val="24"/>
          <w:lang w:val="it-IT"/>
        </w:rPr>
        <w:t>Având în vedere dispo</w:t>
      </w:r>
      <w:r w:rsidRPr="009B5187">
        <w:rPr>
          <w:rFonts w:ascii="Times New Roman" w:eastAsia="Times New Roman" w:hAnsi="Times New Roman" w:cs="Times New Roman"/>
          <w:sz w:val="24"/>
          <w:szCs w:val="24"/>
          <w:lang w:val="ro-RO"/>
        </w:rPr>
        <w:t>ziţiile</w:t>
      </w:r>
      <w:r w:rsidRPr="009B5187">
        <w:rPr>
          <w:rFonts w:ascii="Times New Roman" w:eastAsia="Times New Roman" w:hAnsi="Times New Roman" w:cs="Times New Roman"/>
          <w:sz w:val="24"/>
          <w:szCs w:val="24"/>
          <w:lang w:val="it-IT"/>
        </w:rPr>
        <w:t xml:space="preserve"> Hotărârii Consiliului Local al Sectorului 1 nr.</w:t>
      </w:r>
      <w:r w:rsidR="00983D18">
        <w:rPr>
          <w:rFonts w:ascii="Times New Roman" w:eastAsia="Times New Roman" w:hAnsi="Times New Roman" w:cs="Times New Roman"/>
          <w:sz w:val="24"/>
          <w:szCs w:val="24"/>
          <w:lang w:val="it-IT"/>
        </w:rPr>
        <w:t>100</w:t>
      </w:r>
      <w:r w:rsidRPr="009B5187">
        <w:rPr>
          <w:rFonts w:ascii="Times New Roman" w:eastAsia="Times New Roman" w:hAnsi="Times New Roman" w:cs="Times New Roman"/>
          <w:sz w:val="24"/>
          <w:szCs w:val="24"/>
          <w:lang w:val="it-IT"/>
        </w:rPr>
        <w:t>/</w:t>
      </w:r>
      <w:r w:rsidR="00983D18">
        <w:rPr>
          <w:rFonts w:ascii="Times New Roman" w:eastAsia="Times New Roman" w:hAnsi="Times New Roman" w:cs="Times New Roman"/>
          <w:sz w:val="24"/>
          <w:szCs w:val="24"/>
          <w:lang w:val="it-IT"/>
        </w:rPr>
        <w:t>28</w:t>
      </w:r>
      <w:r w:rsidRPr="009B5187">
        <w:rPr>
          <w:rFonts w:ascii="Times New Roman" w:eastAsia="Times New Roman" w:hAnsi="Times New Roman" w:cs="Times New Roman"/>
          <w:sz w:val="24"/>
          <w:szCs w:val="24"/>
          <w:lang w:val="it-IT"/>
        </w:rPr>
        <w:t>.0</w:t>
      </w:r>
      <w:r w:rsidR="00983D18">
        <w:rPr>
          <w:rFonts w:ascii="Times New Roman" w:eastAsia="Times New Roman" w:hAnsi="Times New Roman" w:cs="Times New Roman"/>
          <w:sz w:val="24"/>
          <w:szCs w:val="24"/>
          <w:lang w:val="it-IT"/>
        </w:rPr>
        <w:t>7</w:t>
      </w:r>
      <w:r w:rsidRPr="009B5187">
        <w:rPr>
          <w:rFonts w:ascii="Times New Roman" w:eastAsia="Times New Roman" w:hAnsi="Times New Roman" w:cs="Times New Roman"/>
          <w:sz w:val="24"/>
          <w:szCs w:val="24"/>
          <w:lang w:val="it-IT"/>
        </w:rPr>
        <w:t xml:space="preserve">.2016 privind numirea reprezentanţilor Consiliului Local al Sectorului 1 în Consiliile de Administraţie  şi în Comisiile pentru evaluarea şi asigurarea calităţii instituţiilor de învăţământ preuniversitar din sectorul 1, cu modificările şi completările ulterioare, precum şi </w:t>
      </w:r>
      <w:r w:rsidR="00071F2C">
        <w:rPr>
          <w:rFonts w:ascii="Times New Roman" w:eastAsia="Times New Roman" w:hAnsi="Times New Roman" w:cs="Times New Roman"/>
          <w:sz w:val="24"/>
          <w:szCs w:val="24"/>
          <w:lang w:val="it-IT"/>
        </w:rPr>
        <w:t>dispozi</w:t>
      </w:r>
      <w:r w:rsidR="00071F2C">
        <w:rPr>
          <w:rFonts w:ascii="Times New Roman" w:eastAsia="Times New Roman" w:hAnsi="Times New Roman" w:cs="Times New Roman"/>
          <w:sz w:val="24"/>
          <w:szCs w:val="24"/>
          <w:lang w:val="ro-RO"/>
        </w:rPr>
        <w:t xml:space="preserve">țiile Hotărârii Consiliului Local al Sectorului 1 nr. 3/31.01.2017 privind încetarea mandatului de consilier local al domnului Cristian Gabriel Seidler, cât și dispozițiile Hotărârii Consiliul Local al Sectorului 1 nr. 4/31.01.2017 cu privire la validarea mandatului de consilier în cadrul Consiliului Local al Sectorului 1 a domnului Manuel Augustin Vieru, </w:t>
      </w:r>
      <w:bookmarkStart w:id="0" w:name="_GoBack"/>
      <w:bookmarkEnd w:id="0"/>
      <w:r w:rsidRPr="009B5187">
        <w:rPr>
          <w:rFonts w:ascii="Times New Roman" w:eastAsia="Times New Roman" w:hAnsi="Times New Roman" w:cs="Times New Roman"/>
          <w:sz w:val="24"/>
          <w:szCs w:val="24"/>
          <w:lang w:val="it-IT"/>
        </w:rPr>
        <w:t xml:space="preserve">se impune înlocuirea acestora pentru a asigura buna funcţionare a instituţiilor de învăţământ preuniversitar. </w:t>
      </w:r>
    </w:p>
    <w:p w:rsidR="009B5187" w:rsidRPr="009B5187" w:rsidRDefault="009B5187" w:rsidP="009B5187">
      <w:pPr>
        <w:spacing w:before="120" w:after="120" w:line="240" w:lineRule="auto"/>
        <w:ind w:left="1168"/>
        <w:jc w:val="both"/>
        <w:rPr>
          <w:rFonts w:ascii="Times New Roman" w:eastAsia="Times New Roman" w:hAnsi="Times New Roman" w:cs="Times New Roman"/>
          <w:sz w:val="24"/>
          <w:szCs w:val="24"/>
          <w:lang w:val="ro-RO"/>
        </w:rPr>
      </w:pPr>
      <w:r w:rsidRPr="009B5187">
        <w:rPr>
          <w:rFonts w:ascii="Times New Roman" w:eastAsia="Times New Roman" w:hAnsi="Times New Roman" w:cs="Times New Roman"/>
          <w:sz w:val="24"/>
          <w:szCs w:val="24"/>
          <w:lang w:val="ro-RO"/>
        </w:rPr>
        <w:t xml:space="preserve">            </w:t>
      </w:r>
    </w:p>
    <w:p w:rsidR="009B5187" w:rsidRPr="009B5187" w:rsidRDefault="009B5187" w:rsidP="009B5187">
      <w:pPr>
        <w:spacing w:before="120" w:after="120" w:line="240" w:lineRule="auto"/>
        <w:ind w:left="1168"/>
        <w:jc w:val="both"/>
        <w:rPr>
          <w:rFonts w:ascii="Times New Roman" w:eastAsia="Times New Roman" w:hAnsi="Times New Roman" w:cs="Times New Roman"/>
          <w:sz w:val="24"/>
          <w:szCs w:val="24"/>
          <w:lang w:val="it-IT"/>
        </w:rPr>
      </w:pPr>
      <w:r w:rsidRPr="009B5187">
        <w:rPr>
          <w:rFonts w:ascii="Times New Roman" w:eastAsia="Times New Roman" w:hAnsi="Times New Roman" w:cs="Times New Roman"/>
          <w:sz w:val="24"/>
          <w:szCs w:val="24"/>
          <w:lang w:val="ro-RO"/>
        </w:rPr>
        <w:t xml:space="preserve">           Faţă  de cele mai sus menţionate, înaintez Consiliului Local al Sectorului 1 prezentul </w:t>
      </w:r>
      <w:r w:rsidRPr="009B5187">
        <w:rPr>
          <w:rFonts w:ascii="Times New Roman" w:eastAsia="Times New Roman" w:hAnsi="Times New Roman" w:cs="Times New Roman"/>
          <w:b/>
          <w:i/>
          <w:sz w:val="24"/>
          <w:szCs w:val="24"/>
          <w:lang w:val="ro-RO"/>
        </w:rPr>
        <w:t>Proiect de hotărâre privind modificarea</w:t>
      </w:r>
      <w:r w:rsidRPr="009B5187">
        <w:rPr>
          <w:rFonts w:ascii="Times New Roman" w:eastAsia="Times New Roman" w:hAnsi="Times New Roman" w:cs="Times New Roman"/>
          <w:b/>
          <w:i/>
          <w:sz w:val="24"/>
          <w:szCs w:val="28"/>
          <w:lang w:val="ro-RO"/>
        </w:rPr>
        <w:t xml:space="preserve"> </w:t>
      </w:r>
      <w:r w:rsidRPr="009B5187">
        <w:rPr>
          <w:rFonts w:ascii="Times New Roman" w:eastAsia="Times New Roman" w:hAnsi="Times New Roman" w:cs="Times New Roman"/>
          <w:b/>
          <w:i/>
          <w:sz w:val="24"/>
          <w:szCs w:val="24"/>
          <w:lang w:val="it-IT"/>
        </w:rPr>
        <w:t>Hotărârii Consiliului Local al Sectorului 1 nr.100/28.07.2016 privind numirea reprezentanţilor Consiliului Local al Sectorului 1 în Consiliile de Administraţie  şi în Comisiile pentru evaluarea şi asigurarea calităţii instituţiilor de învăţământ preuniversitar de stat din sectorul 1, modificată prin Hotărârea Consiliului Local al Sectorului 1 nr 169/29.09.2016</w:t>
      </w:r>
      <w:r w:rsidRPr="009B5187">
        <w:rPr>
          <w:rFonts w:ascii="Times New Roman" w:eastAsia="Times New Roman" w:hAnsi="Times New Roman" w:cs="Times New Roman"/>
          <w:sz w:val="24"/>
          <w:szCs w:val="24"/>
          <w:lang w:val="it-IT"/>
        </w:rPr>
        <w:t>, în vederea analizării şi supunerii lui spre adoptare.</w:t>
      </w:r>
    </w:p>
    <w:p w:rsidR="009B5187" w:rsidRDefault="009B5187" w:rsidP="009B5187">
      <w:pPr>
        <w:spacing w:before="120" w:after="120" w:line="240" w:lineRule="auto"/>
        <w:jc w:val="both"/>
        <w:rPr>
          <w:rFonts w:ascii="Times New Roman" w:eastAsia="Times New Roman" w:hAnsi="Times New Roman" w:cs="Times New Roman"/>
          <w:sz w:val="24"/>
          <w:szCs w:val="24"/>
          <w:lang w:val="ro-RO"/>
        </w:rPr>
      </w:pPr>
    </w:p>
    <w:p w:rsidR="009B5187" w:rsidRPr="009B5187" w:rsidRDefault="009B5187" w:rsidP="009B5187">
      <w:pPr>
        <w:spacing w:before="120" w:after="120" w:line="240" w:lineRule="auto"/>
        <w:jc w:val="both"/>
        <w:rPr>
          <w:rFonts w:ascii="Times New Roman" w:eastAsia="Times New Roman" w:hAnsi="Times New Roman" w:cs="Times New Roman"/>
          <w:sz w:val="24"/>
          <w:szCs w:val="24"/>
          <w:lang w:val="ro-RO"/>
        </w:rPr>
      </w:pPr>
    </w:p>
    <w:p w:rsidR="009B5187" w:rsidRDefault="009B5187" w:rsidP="009B5187">
      <w:pPr>
        <w:spacing w:after="0" w:line="240" w:lineRule="auto"/>
        <w:jc w:val="center"/>
        <w:rPr>
          <w:rFonts w:ascii="Times New Roman" w:eastAsia="Times New Roman" w:hAnsi="Times New Roman" w:cs="Times New Roman"/>
          <w:b/>
          <w:sz w:val="24"/>
          <w:szCs w:val="24"/>
          <w:lang w:val="ro-RO"/>
        </w:rPr>
      </w:pPr>
      <w:r w:rsidRPr="009B5187">
        <w:rPr>
          <w:rFonts w:ascii="Times New Roman" w:eastAsia="Times New Roman" w:hAnsi="Times New Roman" w:cs="Times New Roman"/>
          <w:b/>
          <w:sz w:val="24"/>
          <w:szCs w:val="24"/>
          <w:lang w:val="ro-RO"/>
        </w:rPr>
        <w:t>PRIMAR,</w:t>
      </w:r>
    </w:p>
    <w:p w:rsidR="009B5187" w:rsidRPr="009B5187" w:rsidRDefault="009B5187" w:rsidP="009B5187">
      <w:pPr>
        <w:spacing w:after="0" w:line="240" w:lineRule="auto"/>
        <w:jc w:val="center"/>
        <w:rPr>
          <w:rFonts w:ascii="Times New Roman" w:eastAsia="Times New Roman" w:hAnsi="Times New Roman" w:cs="Times New Roman"/>
          <w:b/>
          <w:sz w:val="24"/>
          <w:szCs w:val="24"/>
          <w:lang w:val="ro-RO"/>
        </w:rPr>
      </w:pPr>
    </w:p>
    <w:p w:rsidR="009B5187" w:rsidRPr="009B5187" w:rsidRDefault="009B5187" w:rsidP="009B5187">
      <w:pPr>
        <w:spacing w:after="0" w:line="240" w:lineRule="auto"/>
        <w:rPr>
          <w:rFonts w:ascii="Times New Roman" w:eastAsia="Times New Roman" w:hAnsi="Times New Roman" w:cs="Times New Roman"/>
          <w:b/>
          <w:sz w:val="24"/>
          <w:szCs w:val="24"/>
          <w:lang w:val="ro-RO"/>
        </w:rPr>
      </w:pPr>
    </w:p>
    <w:p w:rsidR="009B5187" w:rsidRPr="009B5187" w:rsidRDefault="009B5187" w:rsidP="009B5187">
      <w:pPr>
        <w:spacing w:after="0" w:line="240" w:lineRule="auto"/>
        <w:jc w:val="center"/>
        <w:rPr>
          <w:rFonts w:ascii="Times New Roman" w:eastAsia="Times New Roman" w:hAnsi="Times New Roman" w:cs="Times New Roman"/>
          <w:b/>
          <w:sz w:val="24"/>
          <w:szCs w:val="24"/>
          <w:lang w:val="ro-RO"/>
        </w:rPr>
      </w:pPr>
      <w:r w:rsidRPr="009B5187">
        <w:rPr>
          <w:rFonts w:ascii="Times New Roman" w:eastAsia="Times New Roman" w:hAnsi="Times New Roman" w:cs="Times New Roman"/>
          <w:b/>
          <w:sz w:val="24"/>
          <w:szCs w:val="24"/>
          <w:lang w:val="ro-RO"/>
        </w:rPr>
        <w:t>DANIEL TUDORACHE</w:t>
      </w:r>
    </w:p>
    <w:p w:rsidR="00B8399C" w:rsidRPr="009B5187" w:rsidRDefault="00B8399C">
      <w:pPr>
        <w:rPr>
          <w:rFonts w:ascii="Times New Roman" w:hAnsi="Times New Roman" w:cs="Times New Roman"/>
          <w:sz w:val="24"/>
          <w:szCs w:val="24"/>
        </w:rPr>
      </w:pPr>
    </w:p>
    <w:sectPr w:rsidR="00B8399C" w:rsidRPr="009B5187" w:rsidSect="009B5187">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87"/>
    <w:rsid w:val="00071F2C"/>
    <w:rsid w:val="0010342C"/>
    <w:rsid w:val="001748C5"/>
    <w:rsid w:val="00983D18"/>
    <w:rsid w:val="009B5187"/>
    <w:rsid w:val="00B8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Anton</dc:creator>
  <cp:lastModifiedBy>Andreea Kutyik</cp:lastModifiedBy>
  <cp:revision>3</cp:revision>
  <dcterms:created xsi:type="dcterms:W3CDTF">2017-02-15T13:58:00Z</dcterms:created>
  <dcterms:modified xsi:type="dcterms:W3CDTF">2017-02-15T14:08:00Z</dcterms:modified>
</cp:coreProperties>
</file>